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8D4B"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1BA060B6" wp14:editId="72AAE6DA">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0DFE5EA"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74367EFD"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69B29CC7"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04357BA7" w14:textId="77777777" w:rsidR="00265F9F" w:rsidRDefault="00B4727D" w:rsidP="00265F9F">
      <w:pPr>
        <w:tabs>
          <w:tab w:val="left" w:pos="1503"/>
        </w:tabs>
        <w:spacing w:before="100" w:beforeAutospacing="1" w:after="100" w:afterAutospacing="1" w:line="240" w:lineRule="auto"/>
        <w:rPr>
          <w:rFonts w:ascii="Arial" w:hAnsi="Arial" w:cs="Arial"/>
          <w:b/>
          <w:color w:val="7030A0"/>
        </w:rPr>
      </w:pPr>
      <w:r>
        <w:rPr>
          <w:rFonts w:ascii="Arial" w:eastAsia="Arial" w:hAnsi="Arial" w:cs="Arial"/>
          <w:i/>
          <w:iCs/>
          <w:noProof/>
          <w:lang w:eastAsia="es-AR"/>
        </w:rPr>
        <w:drawing>
          <wp:anchor distT="0" distB="0" distL="114300" distR="114300" simplePos="0" relativeHeight="251721728" behindDoc="1" locked="0" layoutInCell="1" allowOverlap="1" wp14:anchorId="21673701" wp14:editId="0FB5D3F1">
            <wp:simplePos x="0" y="0"/>
            <wp:positionH relativeFrom="column">
              <wp:posOffset>401486</wp:posOffset>
            </wp:positionH>
            <wp:positionV relativeFrom="paragraph">
              <wp:posOffset>216535</wp:posOffset>
            </wp:positionV>
            <wp:extent cx="3657334" cy="350274"/>
            <wp:effectExtent l="0" t="0" r="63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80915A.tmp"/>
                    <pic:cNvPicPr/>
                  </pic:nvPicPr>
                  <pic:blipFill>
                    <a:blip r:embed="rId9">
                      <a:extLst>
                        <a:ext uri="{28A0092B-C50C-407E-A947-70E740481C1C}">
                          <a14:useLocalDpi xmlns:a14="http://schemas.microsoft.com/office/drawing/2010/main" val="0"/>
                        </a:ext>
                      </a:extLst>
                    </a:blip>
                    <a:stretch>
                      <a:fillRect/>
                    </a:stretch>
                  </pic:blipFill>
                  <pic:spPr>
                    <a:xfrm>
                      <a:off x="0" y="0"/>
                      <a:ext cx="3657334" cy="350274"/>
                    </a:xfrm>
                    <a:prstGeom prst="rect">
                      <a:avLst/>
                    </a:prstGeom>
                  </pic:spPr>
                </pic:pic>
              </a:graphicData>
            </a:graphic>
            <wp14:sizeRelH relativeFrom="margin">
              <wp14:pctWidth>0</wp14:pctWidth>
            </wp14:sizeRelH>
            <wp14:sizeRelV relativeFrom="margin">
              <wp14:pctHeight>0</wp14:pctHeight>
            </wp14:sizeRelV>
          </wp:anchor>
        </w:drawing>
      </w:r>
      <w:r w:rsidR="00840E7C">
        <w:rPr>
          <w:noProof/>
          <w:lang w:eastAsia="es-AR"/>
        </w:rPr>
        <mc:AlternateContent>
          <mc:Choice Requires="wps">
            <w:drawing>
              <wp:anchor distT="0" distB="0" distL="114300" distR="114300" simplePos="0" relativeHeight="251697152" behindDoc="1" locked="0" layoutInCell="1" allowOverlap="1" wp14:anchorId="4D908F54" wp14:editId="3DD76DFF">
                <wp:simplePos x="0" y="0"/>
                <wp:positionH relativeFrom="column">
                  <wp:posOffset>250465</wp:posOffset>
                </wp:positionH>
                <wp:positionV relativeFrom="paragraph">
                  <wp:posOffset>113637</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21CA2" id="Rectángulo 75" o:spid="_x0000_s1026" style="position:absolute;margin-left:19.7pt;margin-top:8.9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" fillcolor="white [3212]" strokecolor="windowText" strokeweight="1p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0CA3995F" wp14:editId="7B3F7ACB">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247F"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4D56C12B" wp14:editId="143D7F8B">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7532"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12D564BA" w14:textId="77777777" w:rsidR="00A5632B" w:rsidRDefault="00A5632B" w:rsidP="00A5632B">
      <w:pPr>
        <w:pStyle w:val="Sinespaciado"/>
        <w:rPr>
          <w:rFonts w:ascii="Arial" w:hAnsi="Arial" w:cs="Arial"/>
        </w:rPr>
      </w:pPr>
    </w:p>
    <w:p w14:paraId="1F85E9BF" w14:textId="77777777" w:rsidR="00B4727D" w:rsidRDefault="00B4727D" w:rsidP="00A5632B">
      <w:pPr>
        <w:pStyle w:val="Sinespaciado"/>
        <w:rPr>
          <w:rFonts w:ascii="Arial" w:hAnsi="Arial" w:cs="Arial"/>
        </w:rPr>
      </w:pPr>
    </w:p>
    <w:p w14:paraId="6F65045F" w14:textId="77777777" w:rsidR="00B4727D" w:rsidRPr="00265F9F" w:rsidRDefault="00B4727D" w:rsidP="00A5632B">
      <w:pPr>
        <w:pStyle w:val="Sinespaciado"/>
        <w:rPr>
          <w:rFonts w:ascii="Arial" w:hAnsi="Arial" w:cs="Arial"/>
        </w:rPr>
      </w:pPr>
    </w:p>
    <w:p w14:paraId="1165B55D" w14:textId="77777777" w:rsidR="00B004B0" w:rsidRPr="0088741E" w:rsidRDefault="00B004B0" w:rsidP="00B004B0">
      <w:pPr>
        <w:pStyle w:val="Sinespaciado"/>
        <w:jc w:val="both"/>
        <w:rPr>
          <w:rFonts w:ascii="Arial" w:hAnsi="Arial" w:cs="Arial"/>
          <w:b/>
          <w:bCs/>
          <w:sz w:val="20"/>
          <w:szCs w:val="20"/>
        </w:rPr>
      </w:pPr>
      <w:r w:rsidRPr="0088741E">
        <w:rPr>
          <w:rFonts w:ascii="Arial" w:hAnsi="Arial" w:cs="Arial"/>
          <w:sz w:val="20"/>
          <w:szCs w:val="20"/>
        </w:rPr>
        <w:t>Esta propuesta pedagógica se basa en la necesidad de que todo el personal de la Superintendencia de Políticas de Género esté capacitado para poder cumplir con las funciones principales de nuestra área: garantizar la recepción de denuncias, la protección y asesoramiento adecuado a las personas en situación de violencias (PSV). En base a las transformaciones en materia de género, tanto a nivel teórico como normativo y procedimental, fundamentadas en el objetivo de transversalizar la perspectiva de género en nuestra institución, se requiere capacitar al personal recién incorporado y realizar una educación permanente de quienes ya se encuentran ejerciendo funciones en las divisiones coordinaciones zonales de políticas de género. En este sentido, nos proponemos lograr con este taller:</w:t>
      </w:r>
      <w:r w:rsidR="00B4727D" w:rsidRPr="0088741E">
        <w:rPr>
          <w:rFonts w:ascii="Arial" w:hAnsi="Arial" w:cs="Arial"/>
          <w:sz w:val="20"/>
          <w:szCs w:val="20"/>
        </w:rPr>
        <w:t xml:space="preserve"> </w:t>
      </w:r>
      <w:r w:rsidRPr="0088741E">
        <w:rPr>
          <w:rFonts w:ascii="Arial" w:hAnsi="Arial" w:cs="Arial"/>
          <w:sz w:val="20"/>
          <w:szCs w:val="20"/>
        </w:rPr>
        <w:t>transmitir conceptos y modalidades de intervención técnica para realizar la tarea de contención primaria, asesoramiento y derivación de personas que padecen situaciones de violencia y actualizar al personal respecto a las resoluciones ministeriales, protocolos y pautas, aprobadas recientemente, sobre la temática que aborda la Superintendencia de Políticas de Género.</w:t>
      </w:r>
    </w:p>
    <w:p w14:paraId="05EB6637" w14:textId="77777777" w:rsidR="00B004B0" w:rsidRDefault="00B004B0" w:rsidP="00A5632B">
      <w:pPr>
        <w:pStyle w:val="Sinespaciado"/>
        <w:rPr>
          <w:rFonts w:ascii="Arial" w:hAnsi="Arial" w:cs="Arial"/>
          <w:b/>
          <w:sz w:val="20"/>
          <w:szCs w:val="20"/>
          <w:u w:val="single"/>
        </w:rPr>
      </w:pPr>
    </w:p>
    <w:p w14:paraId="32BCECA6"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7713AE2D" w14:textId="410979F5" w:rsidR="00A5632B" w:rsidRDefault="000F49B0" w:rsidP="00737081">
      <w:pPr>
        <w:pStyle w:val="Sinespaciado"/>
        <w:jc w:val="both"/>
        <w:rPr>
          <w:rFonts w:ascii="Arial" w:hAnsi="Arial" w:cs="Arial"/>
          <w:sz w:val="20"/>
          <w:szCs w:val="20"/>
        </w:rPr>
      </w:pPr>
      <w:r>
        <w:rPr>
          <w:rFonts w:ascii="Arial" w:hAnsi="Arial" w:cs="Arial"/>
          <w:sz w:val="20"/>
          <w:szCs w:val="20"/>
        </w:rPr>
        <w:t>Personal policial dependiente de las Coordinaciones Zonales de la Superintendencia de Políticas de Género.</w:t>
      </w:r>
      <w:r w:rsidR="00A5632B" w:rsidRPr="00611D44">
        <w:rPr>
          <w:rFonts w:ascii="Arial" w:hAnsi="Arial" w:cs="Arial"/>
          <w:sz w:val="20"/>
          <w:szCs w:val="20"/>
        </w:rPr>
        <w:t xml:space="preserve"> </w:t>
      </w:r>
    </w:p>
    <w:p w14:paraId="490DFDFE"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38D5C6AD" w14:textId="77777777" w:rsidR="00A5632B" w:rsidRPr="00611D44" w:rsidRDefault="000F49B0" w:rsidP="00A5632B">
      <w:pPr>
        <w:pStyle w:val="Sinespaciado"/>
        <w:rPr>
          <w:rFonts w:ascii="Arial" w:hAnsi="Arial" w:cs="Arial"/>
          <w:noProof/>
          <w:sz w:val="20"/>
          <w:szCs w:val="20"/>
        </w:rPr>
      </w:pPr>
      <w:r>
        <w:rPr>
          <w:rFonts w:ascii="Arial" w:hAnsi="Arial" w:cs="Arial"/>
          <w:sz w:val="20"/>
          <w:szCs w:val="20"/>
        </w:rPr>
        <w:t>Virtual y sincrónica</w:t>
      </w:r>
      <w:r w:rsidR="00A11BD2">
        <w:rPr>
          <w:rFonts w:ascii="Arial" w:hAnsi="Arial" w:cs="Arial"/>
          <w:sz w:val="20"/>
          <w:szCs w:val="20"/>
        </w:rPr>
        <w:t>.</w:t>
      </w:r>
    </w:p>
    <w:p w14:paraId="7C33A6AC"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648E0DCB" w14:textId="1C61F2BA" w:rsidR="00A5632B" w:rsidRPr="00611D44" w:rsidRDefault="000F49B0" w:rsidP="00A5632B">
      <w:pPr>
        <w:pStyle w:val="Sinespaciado"/>
        <w:rPr>
          <w:rFonts w:ascii="Arial" w:hAnsi="Arial" w:cs="Arial"/>
          <w:sz w:val="20"/>
          <w:szCs w:val="20"/>
        </w:rPr>
      </w:pPr>
      <w:r>
        <w:rPr>
          <w:rFonts w:ascii="Arial" w:hAnsi="Arial" w:cs="Arial"/>
          <w:sz w:val="20"/>
          <w:szCs w:val="20"/>
        </w:rPr>
        <w:t>6</w:t>
      </w:r>
      <w:r w:rsidR="00A5632B" w:rsidRPr="00611D44">
        <w:rPr>
          <w:rFonts w:ascii="Arial" w:hAnsi="Arial" w:cs="Arial"/>
          <w:sz w:val="20"/>
          <w:szCs w:val="20"/>
        </w:rPr>
        <w:t xml:space="preserve"> </w:t>
      </w:r>
      <w:r w:rsidR="001F2E95">
        <w:rPr>
          <w:rFonts w:ascii="Arial" w:hAnsi="Arial" w:cs="Arial"/>
          <w:sz w:val="20"/>
          <w:szCs w:val="20"/>
        </w:rPr>
        <w:t>h</w:t>
      </w:r>
      <w:r w:rsidR="00A5632B" w:rsidRPr="00611D44">
        <w:rPr>
          <w:rFonts w:ascii="Arial" w:hAnsi="Arial" w:cs="Arial"/>
          <w:sz w:val="20"/>
          <w:szCs w:val="20"/>
        </w:rPr>
        <w:t>ora</w:t>
      </w:r>
      <w:r w:rsidR="001F2E95">
        <w:rPr>
          <w:rFonts w:ascii="Arial" w:hAnsi="Arial" w:cs="Arial"/>
          <w:sz w:val="20"/>
          <w:szCs w:val="20"/>
        </w:rPr>
        <w:t>s</w:t>
      </w:r>
      <w:r w:rsidR="00A5632B" w:rsidRPr="00611D44">
        <w:rPr>
          <w:rFonts w:ascii="Arial" w:hAnsi="Arial" w:cs="Arial"/>
          <w:sz w:val="20"/>
          <w:szCs w:val="20"/>
        </w:rPr>
        <w:t xml:space="preserve"> reloj.</w:t>
      </w:r>
    </w:p>
    <w:p w14:paraId="38B40195" w14:textId="77777777" w:rsidR="00A5632B" w:rsidRPr="0088741E" w:rsidRDefault="00A5632B" w:rsidP="00A5632B">
      <w:pPr>
        <w:pStyle w:val="Sinespaciado"/>
        <w:rPr>
          <w:rFonts w:ascii="Arial" w:hAnsi="Arial" w:cs="Arial"/>
          <w:b/>
          <w:color w:val="9900CC"/>
        </w:rPr>
      </w:pPr>
      <w:r w:rsidRPr="00611D44">
        <w:rPr>
          <w:rFonts w:ascii="Arial" w:hAnsi="Arial" w:cs="Arial"/>
          <w:b/>
          <w:sz w:val="20"/>
          <w:szCs w:val="20"/>
          <w:u w:val="single"/>
        </w:rPr>
        <w:t>Ediciones</w:t>
      </w:r>
      <w:r w:rsidRPr="00611D44">
        <w:rPr>
          <w:rFonts w:ascii="Arial" w:hAnsi="Arial" w:cs="Arial"/>
          <w:sz w:val="20"/>
          <w:szCs w:val="20"/>
        </w:rPr>
        <w:t>:</w:t>
      </w:r>
    </w:p>
    <w:p w14:paraId="6CAD8CFD" w14:textId="77777777" w:rsidR="00A5632B" w:rsidRPr="00611D44" w:rsidRDefault="00A5632B" w:rsidP="00A5632B">
      <w:pPr>
        <w:pStyle w:val="Sinespaciado"/>
        <w:rPr>
          <w:rFonts w:ascii="Arial" w:hAnsi="Arial" w:cs="Arial"/>
          <w:sz w:val="20"/>
          <w:szCs w:val="20"/>
        </w:rPr>
      </w:pPr>
      <w:r w:rsidRPr="00611D44">
        <w:rPr>
          <w:rFonts w:ascii="Arial" w:hAnsi="Arial" w:cs="Arial"/>
          <w:sz w:val="20"/>
          <w:szCs w:val="20"/>
        </w:rPr>
        <w:t xml:space="preserve">1 </w:t>
      </w:r>
      <w:r w:rsidR="000F49B0" w:rsidRPr="00611D44">
        <w:rPr>
          <w:rFonts w:ascii="Arial" w:hAnsi="Arial" w:cs="Arial"/>
          <w:sz w:val="20"/>
          <w:szCs w:val="20"/>
        </w:rPr>
        <w:t>edición</w:t>
      </w:r>
      <w:r w:rsidRPr="00611D44">
        <w:rPr>
          <w:rFonts w:ascii="Arial" w:hAnsi="Arial" w:cs="Arial"/>
          <w:sz w:val="20"/>
          <w:szCs w:val="20"/>
        </w:rPr>
        <w:t xml:space="preserve"> a</w:t>
      </w:r>
      <w:r w:rsidR="000F49B0">
        <w:rPr>
          <w:rFonts w:ascii="Arial" w:hAnsi="Arial" w:cs="Arial"/>
          <w:sz w:val="20"/>
          <w:szCs w:val="20"/>
        </w:rPr>
        <w:t>nual.</w:t>
      </w:r>
    </w:p>
    <w:p w14:paraId="5906BA46"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7224ECB6" w14:textId="08693F22" w:rsidR="00A5632B" w:rsidRPr="00611D44" w:rsidRDefault="000F49B0" w:rsidP="00A5632B">
      <w:pPr>
        <w:pStyle w:val="Sinespaciado"/>
        <w:rPr>
          <w:rFonts w:ascii="Arial" w:hAnsi="Arial" w:cs="Arial"/>
          <w:sz w:val="20"/>
          <w:szCs w:val="20"/>
        </w:rPr>
      </w:pPr>
      <w:r>
        <w:rPr>
          <w:rFonts w:ascii="Arial" w:hAnsi="Arial" w:cs="Arial"/>
          <w:sz w:val="20"/>
          <w:szCs w:val="20"/>
        </w:rPr>
        <w:t xml:space="preserve">Entre el mes de </w:t>
      </w:r>
      <w:proofErr w:type="gramStart"/>
      <w:r>
        <w:rPr>
          <w:rFonts w:ascii="Arial" w:hAnsi="Arial" w:cs="Arial"/>
          <w:sz w:val="20"/>
          <w:szCs w:val="20"/>
        </w:rPr>
        <w:t>Agosto</w:t>
      </w:r>
      <w:proofErr w:type="gramEnd"/>
      <w:r>
        <w:rPr>
          <w:rFonts w:ascii="Arial" w:hAnsi="Arial" w:cs="Arial"/>
          <w:sz w:val="20"/>
          <w:szCs w:val="20"/>
        </w:rPr>
        <w:t xml:space="preserve"> y Septiembre del año 2026</w:t>
      </w:r>
      <w:r w:rsidR="000C6D0B">
        <w:rPr>
          <w:rFonts w:ascii="Arial" w:hAnsi="Arial" w:cs="Arial"/>
          <w:sz w:val="20"/>
          <w:szCs w:val="20"/>
        </w:rPr>
        <w:t>.</w:t>
      </w:r>
    </w:p>
    <w:p w14:paraId="0D9A07CB" w14:textId="3DECEB8D"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0F49B0">
        <w:rPr>
          <w:rFonts w:ascii="Arial" w:hAnsi="Arial" w:cs="Arial"/>
          <w:sz w:val="20"/>
          <w:szCs w:val="20"/>
        </w:rPr>
        <w:t>: 8</w:t>
      </w:r>
      <w:r w:rsidRPr="00611D44">
        <w:rPr>
          <w:rFonts w:ascii="Arial" w:hAnsi="Arial" w:cs="Arial"/>
          <w:sz w:val="20"/>
          <w:szCs w:val="20"/>
        </w:rPr>
        <w:t>0 vacantes</w:t>
      </w:r>
      <w:r w:rsidR="006F3BC3">
        <w:rPr>
          <w:rFonts w:ascii="Arial" w:hAnsi="Arial" w:cs="Arial"/>
          <w:sz w:val="20"/>
          <w:szCs w:val="20"/>
        </w:rPr>
        <w:t xml:space="preserve"> por edición</w:t>
      </w:r>
      <w:r w:rsidR="000C6D0B">
        <w:rPr>
          <w:rFonts w:ascii="Arial" w:hAnsi="Arial" w:cs="Arial"/>
          <w:sz w:val="20"/>
          <w:szCs w:val="20"/>
        </w:rPr>
        <w:t>.</w:t>
      </w:r>
      <w:r w:rsidR="000F49B0">
        <w:rPr>
          <w:rFonts w:ascii="Arial" w:hAnsi="Arial" w:cs="Arial"/>
          <w:sz w:val="20"/>
          <w:szCs w:val="20"/>
        </w:rPr>
        <w:t xml:space="preserve"> </w:t>
      </w:r>
      <w:r w:rsidRPr="00611D44">
        <w:rPr>
          <w:rFonts w:ascii="Arial" w:hAnsi="Arial" w:cs="Arial"/>
          <w:sz w:val="20"/>
          <w:szCs w:val="20"/>
        </w:rPr>
        <w:t xml:space="preserve"> </w:t>
      </w:r>
    </w:p>
    <w:p w14:paraId="6929AC05"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Pr="000C6D0B">
        <w:rPr>
          <w:rFonts w:ascii="Arial" w:hAnsi="Arial" w:cs="Arial"/>
          <w:sz w:val="20"/>
          <w:szCs w:val="20"/>
        </w:rPr>
        <w:t>generocapacitacion.mseg@gmail.com</w:t>
      </w:r>
    </w:p>
    <w:sectPr w:rsidR="00A5632B" w:rsidRPr="00611D44" w:rsidSect="005A7572">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56EA" w14:textId="77777777" w:rsidR="00B433D2" w:rsidRDefault="00B433D2" w:rsidP="003834FE">
      <w:pPr>
        <w:spacing w:after="0" w:line="240" w:lineRule="auto"/>
      </w:pPr>
      <w:r>
        <w:separator/>
      </w:r>
    </w:p>
  </w:endnote>
  <w:endnote w:type="continuationSeparator" w:id="0">
    <w:p w14:paraId="3494CED1" w14:textId="77777777" w:rsidR="00B433D2" w:rsidRDefault="00B433D2"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2663" w14:textId="77777777" w:rsidR="00B433D2" w:rsidRDefault="00B433D2" w:rsidP="003834FE">
      <w:pPr>
        <w:spacing w:after="0" w:line="240" w:lineRule="auto"/>
      </w:pPr>
      <w:r>
        <w:separator/>
      </w:r>
    </w:p>
  </w:footnote>
  <w:footnote w:type="continuationSeparator" w:id="0">
    <w:p w14:paraId="1E4B3580" w14:textId="77777777" w:rsidR="00B433D2" w:rsidRDefault="00B433D2"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C6D0B"/>
    <w:rsid w:val="000D730F"/>
    <w:rsid w:val="000F49B0"/>
    <w:rsid w:val="001F2E41"/>
    <w:rsid w:val="001F2E95"/>
    <w:rsid w:val="00210888"/>
    <w:rsid w:val="00265F9F"/>
    <w:rsid w:val="002C1CCD"/>
    <w:rsid w:val="003834FE"/>
    <w:rsid w:val="003C3B26"/>
    <w:rsid w:val="003C755A"/>
    <w:rsid w:val="00450A6A"/>
    <w:rsid w:val="004765FB"/>
    <w:rsid w:val="00486FCD"/>
    <w:rsid w:val="004C3E53"/>
    <w:rsid w:val="00576206"/>
    <w:rsid w:val="005A7572"/>
    <w:rsid w:val="005B2CF3"/>
    <w:rsid w:val="00611D44"/>
    <w:rsid w:val="0062725D"/>
    <w:rsid w:val="0064299D"/>
    <w:rsid w:val="006F3BC3"/>
    <w:rsid w:val="00737081"/>
    <w:rsid w:val="00776D6C"/>
    <w:rsid w:val="007953F3"/>
    <w:rsid w:val="007B0597"/>
    <w:rsid w:val="00812167"/>
    <w:rsid w:val="00825660"/>
    <w:rsid w:val="00840E7C"/>
    <w:rsid w:val="0088741E"/>
    <w:rsid w:val="008E30A9"/>
    <w:rsid w:val="009B1367"/>
    <w:rsid w:val="009C4E0D"/>
    <w:rsid w:val="00A11BD2"/>
    <w:rsid w:val="00A5609A"/>
    <w:rsid w:val="00A5632B"/>
    <w:rsid w:val="00A723AB"/>
    <w:rsid w:val="00A82E6B"/>
    <w:rsid w:val="00A92F91"/>
    <w:rsid w:val="00AC185B"/>
    <w:rsid w:val="00B004B0"/>
    <w:rsid w:val="00B101F8"/>
    <w:rsid w:val="00B31812"/>
    <w:rsid w:val="00B433D2"/>
    <w:rsid w:val="00B4727D"/>
    <w:rsid w:val="00BB3368"/>
    <w:rsid w:val="00D07FEC"/>
    <w:rsid w:val="00D32814"/>
    <w:rsid w:val="00D54001"/>
    <w:rsid w:val="00DA49F3"/>
    <w:rsid w:val="00E0768F"/>
    <w:rsid w:val="00E27495"/>
    <w:rsid w:val="00E534B8"/>
    <w:rsid w:val="00E700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AFE0"/>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7093-C4EF-48AD-B948-B1349C51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264</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17</cp:revision>
  <cp:lastPrinted>2026-02-13T22:17:00Z</cp:lastPrinted>
  <dcterms:created xsi:type="dcterms:W3CDTF">2026-02-23T19:11:00Z</dcterms:created>
  <dcterms:modified xsi:type="dcterms:W3CDTF">2026-02-25T14:37:00Z</dcterms:modified>
</cp:coreProperties>
</file>